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DA" w:rsidRPr="009C1754" w:rsidRDefault="008F42DA" w:rsidP="009C17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CALCIUM CHANNEL BLOCKERS: A MULTIPURPOSE APPROACH</w:t>
      </w:r>
    </w:p>
    <w:p w:rsidR="009C1754" w:rsidRDefault="008F42DA" w:rsidP="009C1754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N. </w:t>
      </w:r>
      <w:proofErr w:type="spellStart"/>
      <w:r w:rsidR="009C1754"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Motayaghen</w:t>
      </w:r>
      <w:r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proofErr w:type="spellEnd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Atala</w:t>
      </w:r>
      <w:proofErr w:type="spellEnd"/>
    </w:p>
    <w:p w:rsidR="009C1754" w:rsidRDefault="009C1754" w:rsidP="009C17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Wake Forest University, </w:t>
      </w:r>
      <w:r w:rsidR="008F42DA"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Winston Salem, NC, USA</w:t>
      </w:r>
    </w:p>
    <w:p w:rsidR="008F42DA" w:rsidRPr="009C1754" w:rsidRDefault="008F42DA" w:rsidP="009C17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754" w:rsidRDefault="008F42DA" w:rsidP="009C17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 and Background</w:t>
      </w:r>
      <w:r w:rsid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year many people die </w:t>
      </w:r>
      <w:proofErr w:type="gramStart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as a result of</w:t>
      </w:r>
      <w:proofErr w:type="gramEnd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infection and resistance to antibiotics. Microbial aggregations takes root within medical </w:t>
      </w:r>
      <w:proofErr w:type="gramStart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devices ,implants</w:t>
      </w:r>
      <w:proofErr w:type="gramEnd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heart valves, and catheters . Verapamil, a Calcium Channel Blocker </w:t>
      </w:r>
      <w:proofErr w:type="gramStart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is able to</w:t>
      </w:r>
      <w:proofErr w:type="gramEnd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inhibit bacterial motility and aggregation. We already showed effect of CCB in preventing migration and bacterial aggregation. Here we report that Verapamil a CCB </w:t>
      </w:r>
      <w:proofErr w:type="gramStart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is able to</w:t>
      </w:r>
      <w:proofErr w:type="gramEnd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remove preformed biofilm on plastic catheter in a dose dependent manner.</w:t>
      </w:r>
    </w:p>
    <w:p w:rsidR="009C1754" w:rsidRDefault="008F42DA" w:rsidP="009C17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We evaluated Verapamil effect on removing preformed biofilm on a plastic catheter.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a laboratory model, the effects of verapamil on the removal of </w:t>
      </w:r>
      <w:r w:rsidRPr="009C1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P. mirabilis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(Strain HI4320) biofilms on plastic catheters were examined. Using 6-well plates, biofilm formation on the catheter + LB+ </w:t>
      </w:r>
      <w:proofErr w:type="spellStart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P.m</w:t>
      </w:r>
      <w:proofErr w:type="spellEnd"/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(fresh culture of </w:t>
      </w:r>
      <w:r w:rsidRPr="009C1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P. mirabilis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 in a warm room) was evaluated. Plastic catheters (1 cm) were inserted in each well, followed by incubation at 37°C for 24 h for biofilm formation.</w:t>
      </w:r>
      <w:r w:rsid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1754" w:rsidRDefault="008F42DA" w:rsidP="009C17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Catheters with preformed biofilm were inserted into all wells containing verapamil at various concentrations:0,3,6. Then, plates were incubated for 24 h in a 37°C incubator. After 24 h of incubation, each catheter was thoroughly rinsed in PBS 3 times and immersed in 0.1% crystal violet for 10 s. They were then washed with diH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O 6 times and inserted in 30% acetic acid and shaken for 20 min at 100 rpm. Optical density was determined at 595 nm to evaluate biofilm in each well.</w:t>
      </w:r>
    </w:p>
    <w:p w:rsidR="009C1754" w:rsidRDefault="008F42DA" w:rsidP="009C17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Verapamil was able remove preformed aggregated bacteria in a plastic catheter in a dose dependent manner.</w:t>
      </w:r>
    </w:p>
    <w:p w:rsidR="008F42DA" w:rsidRPr="009C1754" w:rsidRDefault="008F42DA" w:rsidP="009C17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9C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It was Identified for the first time that verapamil decreases preformed biofilm of tested bacteria in a plastic catheter in a dose dependent manner. Further </w:t>
      </w:r>
      <w:r w:rsidRPr="009C1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ex-vivo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 and </w:t>
      </w:r>
      <w:r w:rsidRPr="009C1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in-vivo</w:t>
      </w:r>
      <w:r w:rsidRPr="009C1754">
        <w:rPr>
          <w:rFonts w:ascii="Times New Roman" w:eastAsia="Times New Roman" w:hAnsi="Times New Roman" w:cs="Times New Roman"/>
          <w:color w:val="000000"/>
          <w:sz w:val="24"/>
          <w:szCs w:val="24"/>
        </w:rPr>
        <w:t> experiments is needed to make them applicable as a novel preventive or therapeutic target.</w:t>
      </w:r>
    </w:p>
    <w:p w:rsidR="008F42DA" w:rsidRPr="009C1754" w:rsidRDefault="008F42DA" w:rsidP="009C1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9C1754" w:rsidRDefault="0042034A" w:rsidP="009C1754">
      <w:pPr>
        <w:rPr>
          <w:sz w:val="24"/>
          <w:szCs w:val="24"/>
        </w:rPr>
      </w:pPr>
      <w:bookmarkStart w:id="0" w:name="_GoBack"/>
      <w:bookmarkEnd w:id="0"/>
    </w:p>
    <w:sectPr w:rsidR="00345DBB" w:rsidRPr="009C17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4A" w:rsidRDefault="0042034A" w:rsidP="009C1754">
      <w:r>
        <w:separator/>
      </w:r>
    </w:p>
  </w:endnote>
  <w:endnote w:type="continuationSeparator" w:id="0">
    <w:p w:rsidR="0042034A" w:rsidRDefault="0042034A" w:rsidP="009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4A" w:rsidRDefault="0042034A" w:rsidP="009C1754">
      <w:r>
        <w:separator/>
      </w:r>
    </w:p>
  </w:footnote>
  <w:footnote w:type="continuationSeparator" w:id="0">
    <w:p w:rsidR="0042034A" w:rsidRDefault="0042034A" w:rsidP="009C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54" w:rsidRPr="009C1754" w:rsidRDefault="009C1754" w:rsidP="009C175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C1754">
      <w:rPr>
        <w:rFonts w:ascii="Times New Roman" w:eastAsia="Times New Roman" w:hAnsi="Times New Roman" w:cs="Times New Roman"/>
        <w:color w:val="000000"/>
        <w:sz w:val="24"/>
        <w:szCs w:val="24"/>
      </w:rPr>
      <w:t>18-A-1278-IAC</w:t>
    </w:r>
  </w:p>
  <w:p w:rsidR="009C1754" w:rsidRPr="009C1754" w:rsidRDefault="009C1754" w:rsidP="009C175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C1754">
      <w:rPr>
        <w:rFonts w:ascii="Times New Roman" w:eastAsia="Times New Roman" w:hAnsi="Times New Roman" w:cs="Times New Roman"/>
        <w:color w:val="000000"/>
        <w:sz w:val="24"/>
        <w:szCs w:val="24"/>
      </w:rPr>
      <w:t>01. Molecular and Cellular Cardiology, Basic Research</w:t>
    </w:r>
  </w:p>
  <w:p w:rsidR="009C1754" w:rsidRDefault="009C1754">
    <w:pPr>
      <w:pStyle w:val="Header"/>
    </w:pPr>
  </w:p>
  <w:p w:rsidR="009C1754" w:rsidRDefault="009C1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DA"/>
    <w:rsid w:val="0030401F"/>
    <w:rsid w:val="0042034A"/>
    <w:rsid w:val="008A10D5"/>
    <w:rsid w:val="008F42DA"/>
    <w:rsid w:val="009C1754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8E37"/>
  <w15:chartTrackingRefBased/>
  <w15:docId w15:val="{9FE8523C-6B3F-4756-B18B-018221E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754"/>
  </w:style>
  <w:style w:type="paragraph" w:styleId="Footer">
    <w:name w:val="footer"/>
    <w:basedOn w:val="Normal"/>
    <w:link w:val="FooterChar"/>
    <w:uiPriority w:val="99"/>
    <w:unhideWhenUsed/>
    <w:rsid w:val="009C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2018-05-25T13:23:00Z</dcterms:created>
  <dcterms:modified xsi:type="dcterms:W3CDTF">2018-05-25T13:28:00Z</dcterms:modified>
</cp:coreProperties>
</file>